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A2366D" w:rsidRDefault="00A2366D" w:rsidP="00370D61">
      <w:pPr>
        <w:spacing w:line="480" w:lineRule="auto"/>
        <w:jc w:val="center"/>
        <w:rPr>
          <w:b/>
          <w:spacing w:val="-2"/>
          <w:szCs w:val="24"/>
          <w:shd w:val="clear" w:color="auto" w:fill="FFFFFF"/>
        </w:rPr>
      </w:pPr>
      <w:r w:rsidRPr="00370D61">
        <w:rPr>
          <w:b/>
          <w:spacing w:val="-2"/>
          <w:szCs w:val="24"/>
          <w:shd w:val="clear" w:color="auto" w:fill="FFFFFF"/>
        </w:rPr>
        <w:t>Transvestic Fetish</w:t>
      </w:r>
    </w:p>
    <w:p w:rsidR="00370D61" w:rsidRDefault="00370D61" w:rsidP="00370D61">
      <w:pPr>
        <w:spacing w:line="480" w:lineRule="auto"/>
        <w:jc w:val="center"/>
        <w:rPr>
          <w:spacing w:val="-2"/>
          <w:szCs w:val="24"/>
          <w:shd w:val="clear" w:color="auto" w:fill="FFFFFF"/>
        </w:rPr>
      </w:pPr>
      <w:r>
        <w:rPr>
          <w:spacing w:val="-2"/>
          <w:szCs w:val="24"/>
          <w:shd w:val="clear" w:color="auto" w:fill="FFFFFF"/>
        </w:rPr>
        <w:t>Name</w:t>
      </w:r>
    </w:p>
    <w:p w:rsidR="00370D61" w:rsidRDefault="00370D61" w:rsidP="00370D61">
      <w:pPr>
        <w:spacing w:line="480" w:lineRule="auto"/>
        <w:jc w:val="center"/>
        <w:rPr>
          <w:spacing w:val="-2"/>
          <w:szCs w:val="24"/>
          <w:shd w:val="clear" w:color="auto" w:fill="FFFFFF"/>
        </w:rPr>
      </w:pPr>
      <w:r>
        <w:rPr>
          <w:spacing w:val="-2"/>
          <w:szCs w:val="24"/>
          <w:shd w:val="clear" w:color="auto" w:fill="FFFFFF"/>
        </w:rPr>
        <w:t>Institution</w:t>
      </w:r>
    </w:p>
    <w:p w:rsidR="00370D61" w:rsidRDefault="00370D61" w:rsidP="00370D61">
      <w:pPr>
        <w:spacing w:line="480" w:lineRule="auto"/>
        <w:jc w:val="center"/>
        <w:rPr>
          <w:spacing w:val="-2"/>
          <w:szCs w:val="24"/>
          <w:shd w:val="clear" w:color="auto" w:fill="FFFFFF"/>
        </w:rPr>
      </w:pPr>
      <w:r>
        <w:rPr>
          <w:spacing w:val="-2"/>
          <w:szCs w:val="24"/>
          <w:shd w:val="clear" w:color="auto" w:fill="FFFFFF"/>
        </w:rPr>
        <w:t>Date</w:t>
      </w: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91713D" w:rsidRDefault="0091713D" w:rsidP="00370D61">
      <w:pPr>
        <w:spacing w:line="480" w:lineRule="auto"/>
        <w:jc w:val="center"/>
        <w:rPr>
          <w:b/>
          <w:spacing w:val="-2"/>
          <w:szCs w:val="24"/>
          <w:shd w:val="clear" w:color="auto" w:fill="FFFFFF"/>
        </w:rPr>
      </w:pPr>
    </w:p>
    <w:p w:rsidR="00370D61" w:rsidRPr="00370D61" w:rsidRDefault="00370D61" w:rsidP="004A1BC0">
      <w:pPr>
        <w:spacing w:line="480" w:lineRule="auto"/>
        <w:jc w:val="center"/>
        <w:rPr>
          <w:b/>
          <w:spacing w:val="-2"/>
          <w:szCs w:val="24"/>
          <w:shd w:val="clear" w:color="auto" w:fill="FFFFFF"/>
        </w:rPr>
      </w:pPr>
      <w:bookmarkStart w:id="0" w:name="_GoBack"/>
      <w:r w:rsidRPr="00370D61">
        <w:rPr>
          <w:b/>
          <w:spacing w:val="-2"/>
          <w:szCs w:val="24"/>
          <w:shd w:val="clear" w:color="auto" w:fill="FFFFFF"/>
        </w:rPr>
        <w:lastRenderedPageBreak/>
        <w:t>Transvestic Fetish</w:t>
      </w:r>
    </w:p>
    <w:bookmarkEnd w:id="0"/>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t>Introduction</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For some of us, we might not know that some close male friends are having secret affairs behind closed doors. However, not with women but with female clothing. Therefore, it is safe to say that they are suffering from transvestic fetish. Transvestic fetish is described as a psychosexual disorder commonly found in men. Therefore, to understand this disorder, it is important to bring in to perspective some aspects. First is understanding what transvestism entails, for which it is described as dressing in the clothing of the opposite sex to achieve sexual excitement, arousal, and gratification</w:t>
      </w:r>
      <w:r w:rsidR="00370D61">
        <w:rPr>
          <w:spacing w:val="-2"/>
          <w:szCs w:val="24"/>
          <w:shd w:val="clear" w:color="auto" w:fill="FFFFFF"/>
        </w:rPr>
        <w:t xml:space="preserve"> (</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Besides, fetishism is viewed as the reliance on nonhuman objects as the exclusive or preferred method of attaining sexual satisfaction. Therefore, the paper aims to give an overview of transvestic fetish, supporting theories for the development of the act, legal action associated with it, and transvestic fetish participants.</w:t>
      </w: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t>Overview of Transvestic Fetish</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Transvestic fetishism is viewed as the repetitive and persistent dependence on nonliving items such as high-heeled shoes or undergarments or specific body parts such as the feet for sexual arousal. Therefore, by only focusing on the specific body parts or using the dependent objects, one can achieve sexual gratification. In most cases, men suffering from this disorder often masturbate while holding, kissing, sniffing, or caressing the fetish object. In other cases, they may make their sexual partners wear the objects during a sexual encounter. Hence, providing am arousing stimulation that enables the fetishist to engage in a typical sexual encounter. Notably, men having transvestic fetishism gain sexual pleasure from wearing women's clothes; thereby, this behavior can be termed as cross-dressing</w:t>
      </w:r>
      <w:r w:rsidR="00103F2B">
        <w:rPr>
          <w:spacing w:val="-2"/>
          <w:szCs w:val="24"/>
          <w:shd w:val="clear" w:color="auto" w:fill="FFFFFF"/>
        </w:rPr>
        <w:t xml:space="preserve"> </w:t>
      </w:r>
      <w:r w:rsidR="00370D61">
        <w:rPr>
          <w:spacing w:val="-2"/>
          <w:szCs w:val="24"/>
          <w:shd w:val="clear" w:color="auto" w:fill="FFFFFF"/>
        </w:rPr>
        <w:t>(</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lastRenderedPageBreak/>
        <w:t xml:space="preserve">Cross-dressing varies from wearing only a garment to dressing entirely in women's clothes to some extends, appearing that way in public. Besides, in some scenarios, it is hard to differentiate a cross-dressed transvestite from a woman. However, their aim is not to surpass but rather to attain sexual arousal. Besides, others seem to be aroused by specified body parts, and just by looking at a picture of these body parts, they tend to have their sexual satisfaction. Transvestic fetishism is characterized by focusing on specific body parts or fetish </w:t>
      </w:r>
      <w:r w:rsidR="008F10B2" w:rsidRPr="00A2366D">
        <w:rPr>
          <w:spacing w:val="-2"/>
          <w:szCs w:val="24"/>
          <w:shd w:val="clear" w:color="auto" w:fill="FFFFFF"/>
        </w:rPr>
        <w:t>objects</w:t>
      </w:r>
      <w:r w:rsidR="008F10B2">
        <w:rPr>
          <w:spacing w:val="-2"/>
          <w:szCs w:val="24"/>
          <w:shd w:val="clear" w:color="auto" w:fill="FFFFFF"/>
        </w:rPr>
        <w:t xml:space="preserve"> (</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In most cases, males experiencing transvestic fetishism only become sexually aroused when a fetish object is in place during the sexual encounter. Besides, in most cases, they tend to feel ashamed for their inability to feel aroused without their dependent fetish. In other circumstances, they may have a sexual response without the presence of the fetish but at a diminished level, which may result in relationship tension or shame. </w:t>
      </w: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t>Supporting Theories for the Development of the Act</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There is no evidence of genetic or hormonal abnormality for transvestic fetishism, which can be subjected to it. Therefore, the only explanation for this behavior is childhood behavior and interaction. Some theorists have stated that transvestic fetishism is developed at the onset of puberty. Some of these theories associated with the development of transvestic fetishism include Bandura's social learning theory. The theory states that while most children's development and learning are obtained from direct interaction or experience; also much is derived from sample and modeling observation</w:t>
      </w:r>
      <w:r w:rsidR="00370D61">
        <w:rPr>
          <w:spacing w:val="-2"/>
          <w:szCs w:val="24"/>
          <w:shd w:val="clear" w:color="auto" w:fill="FFFFFF"/>
        </w:rPr>
        <w:t xml:space="preserve"> (</w:t>
      </w:r>
      <w:r w:rsidR="00370D61">
        <w:rPr>
          <w:color w:val="222222"/>
          <w:szCs w:val="24"/>
          <w:shd w:val="clear" w:color="auto" w:fill="FFFFFF"/>
        </w:rPr>
        <w:t xml:space="preserve">Bandura, </w:t>
      </w:r>
      <w:r w:rsidR="00370D61" w:rsidRPr="00370D61">
        <w:rPr>
          <w:color w:val="222222"/>
          <w:szCs w:val="24"/>
          <w:shd w:val="clear" w:color="auto" w:fill="FFFFFF"/>
        </w:rPr>
        <w:t>2018).</w:t>
      </w:r>
      <w:r w:rsidRPr="00A2366D">
        <w:rPr>
          <w:spacing w:val="-2"/>
          <w:szCs w:val="24"/>
          <w:shd w:val="clear" w:color="auto" w:fill="FFFFFF"/>
        </w:rPr>
        <w:t xml:space="preserve"> Therefore, this theory explains the aspect of transvestic fetishism in the young generation. Notably, with the rise of technology, most youths have internet access, and without parental control, they tend to search for sexual arousal content on the internet, then reciprocating what they have observed from the content. Therefore, based on what they see, </w:t>
      </w:r>
      <w:r w:rsidRPr="00A2366D">
        <w:rPr>
          <w:spacing w:val="-2"/>
          <w:szCs w:val="24"/>
          <w:shd w:val="clear" w:color="auto" w:fill="FFFFFF"/>
        </w:rPr>
        <w:lastRenderedPageBreak/>
        <w:t xml:space="preserve">they learn; hence, in implementing, to have sexual satisfaction, thereby making a fantasy on the experience resulting in transvestic fetishism. </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Freud's psychosexual development theory is another hypothesis that can be used to explain the development of transvestic fetishism. The theory states that the child's experience at different childhood ages dictates behavior and personality patterns in adulthood. Therefore, if children are exposed to transvestic fetishism at any childhood stage, this is reciprocated in their adulthood. Besides, at this level, they are in their learning stage; hence what they learn through observation, they apply in their actual life as they develop</w:t>
      </w:r>
      <w:r w:rsidR="00370D61">
        <w:rPr>
          <w:spacing w:val="-2"/>
          <w:szCs w:val="24"/>
          <w:shd w:val="clear" w:color="auto" w:fill="FFFFFF"/>
        </w:rPr>
        <w:t xml:space="preserve"> (</w:t>
      </w:r>
      <w:r w:rsidR="00370D61">
        <w:rPr>
          <w:color w:val="222222"/>
          <w:szCs w:val="24"/>
          <w:shd w:val="clear" w:color="auto" w:fill="FFFFFF"/>
        </w:rPr>
        <w:t xml:space="preserve">Lantz &amp; Ray, </w:t>
      </w:r>
      <w:r w:rsidR="00370D61" w:rsidRPr="00370D61">
        <w:rPr>
          <w:color w:val="222222"/>
          <w:szCs w:val="24"/>
          <w:shd w:val="clear" w:color="auto" w:fill="FFFFFF"/>
        </w:rPr>
        <w:t>2020).</w:t>
      </w:r>
      <w:r w:rsidRPr="00A2366D">
        <w:rPr>
          <w:spacing w:val="-2"/>
          <w:szCs w:val="24"/>
          <w:shd w:val="clear" w:color="auto" w:fill="FFFFFF"/>
        </w:rPr>
        <w:t xml:space="preserve"> Therefore, if they are exposed to transvestism, they will want to try and establish how it feels to be in that situation. </w:t>
      </w:r>
      <w:r w:rsidR="008F10B2" w:rsidRPr="00A2366D">
        <w:rPr>
          <w:spacing w:val="-2"/>
          <w:szCs w:val="24"/>
          <w:shd w:val="clear" w:color="auto" w:fill="FFFFFF"/>
        </w:rPr>
        <w:t>Therefore, considering that the majority are in their puberty stage where their bodies are becoming sexually active, this might result in a repetitive attempt of using non</w:t>
      </w:r>
      <w:r w:rsidR="008F10B2">
        <w:rPr>
          <w:spacing w:val="-2"/>
          <w:szCs w:val="24"/>
          <w:shd w:val="clear" w:color="auto" w:fill="FFFFFF"/>
        </w:rPr>
        <w:t>-</w:t>
      </w:r>
      <w:r w:rsidR="008F10B2" w:rsidRPr="00A2366D">
        <w:rPr>
          <w:spacing w:val="-2"/>
          <w:szCs w:val="24"/>
          <w:shd w:val="clear" w:color="auto" w:fill="FFFFFF"/>
        </w:rPr>
        <w:t xml:space="preserve">humans objects to gain sexual arousal. </w:t>
      </w:r>
      <w:r w:rsidRPr="00A2366D">
        <w:rPr>
          <w:spacing w:val="-2"/>
          <w:szCs w:val="24"/>
          <w:shd w:val="clear" w:color="auto" w:fill="FFFFFF"/>
        </w:rPr>
        <w:t xml:space="preserve">The majority of males who are majorly affected by transvestic fetishism do not know how to express themselves to their female counterparts; hence, the majority will opt for fetish objects for sexual satisfaction because it seems like an easy getaway method for sexual </w:t>
      </w:r>
      <w:r w:rsidR="008F10B2" w:rsidRPr="00A2366D">
        <w:rPr>
          <w:spacing w:val="-2"/>
          <w:szCs w:val="24"/>
          <w:shd w:val="clear" w:color="auto" w:fill="FFFFFF"/>
        </w:rPr>
        <w:t>arousal</w:t>
      </w:r>
      <w:r w:rsidR="008F10B2">
        <w:rPr>
          <w:spacing w:val="-2"/>
          <w:szCs w:val="24"/>
          <w:shd w:val="clear" w:color="auto" w:fill="FFFFFF"/>
        </w:rPr>
        <w:t xml:space="preserve"> (</w:t>
      </w:r>
      <w:r w:rsidR="00370D61">
        <w:rPr>
          <w:color w:val="222222"/>
          <w:szCs w:val="24"/>
          <w:shd w:val="clear" w:color="auto" w:fill="FFFFFF"/>
        </w:rPr>
        <w:t xml:space="preserve">Lantz &amp; Ray, </w:t>
      </w:r>
      <w:r w:rsidR="00370D61" w:rsidRPr="00370D61">
        <w:rPr>
          <w:color w:val="222222"/>
          <w:szCs w:val="24"/>
          <w:shd w:val="clear" w:color="auto" w:fill="FFFFFF"/>
        </w:rPr>
        <w:t>2020)</w:t>
      </w:r>
      <w:r w:rsidRPr="00A2366D">
        <w:rPr>
          <w:spacing w:val="-2"/>
          <w:szCs w:val="24"/>
          <w:shd w:val="clear" w:color="auto" w:fill="FFFFFF"/>
        </w:rPr>
        <w:t xml:space="preserve">. Therefore, if they continuously engage in transvestism, it will be hard to deviate from the act. </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 xml:space="preserve">Relatively, another theory that can be used to explain why people develop transvestic fetishism is the rotten apple theory. The rotten apple theory states that a bad individual or a deviant individual within a group of good individuals negatively influences the good individuals resulting in an adverse change of behavior or </w:t>
      </w:r>
      <w:r w:rsidR="008F10B2" w:rsidRPr="00A2366D">
        <w:rPr>
          <w:spacing w:val="-2"/>
          <w:szCs w:val="24"/>
          <w:shd w:val="clear" w:color="auto" w:fill="FFFFFF"/>
        </w:rPr>
        <w:t>deviance</w:t>
      </w:r>
      <w:r w:rsidR="008F10B2">
        <w:rPr>
          <w:spacing w:val="-2"/>
          <w:szCs w:val="24"/>
          <w:shd w:val="clear" w:color="auto" w:fill="FFFFFF"/>
        </w:rPr>
        <w:t xml:space="preserve"> (</w:t>
      </w:r>
      <w:r w:rsidR="00370D61">
        <w:rPr>
          <w:color w:val="222222"/>
          <w:szCs w:val="24"/>
          <w:shd w:val="clear" w:color="auto" w:fill="FFFFFF"/>
        </w:rPr>
        <w:t xml:space="preserve">Anderson et al., </w:t>
      </w:r>
      <w:r w:rsidR="00370D61" w:rsidRPr="00370D61">
        <w:rPr>
          <w:color w:val="222222"/>
          <w:szCs w:val="24"/>
          <w:shd w:val="clear" w:color="auto" w:fill="FFFFFF"/>
        </w:rPr>
        <w:t>2018)</w:t>
      </w:r>
      <w:r w:rsidRPr="00A2366D">
        <w:rPr>
          <w:spacing w:val="-2"/>
          <w:szCs w:val="24"/>
          <w:shd w:val="clear" w:color="auto" w:fill="FFFFFF"/>
        </w:rPr>
        <w:t xml:space="preserve">. Therefore, from the perspective of transvestic fetishism, a young male with transvestic fetishism disorder might impact the same behavior to a group of other individuals in his peer group. Therefore, if he tells his peer the fantasies of cross-dressing, the majority of the peers might end up attempting to try out what </w:t>
      </w:r>
      <w:r w:rsidRPr="00A2366D">
        <w:rPr>
          <w:spacing w:val="-2"/>
          <w:szCs w:val="24"/>
          <w:shd w:val="clear" w:color="auto" w:fill="FFFFFF"/>
        </w:rPr>
        <w:lastRenderedPageBreak/>
        <w:t xml:space="preserve">they have been told considering that majority are at their discovery stage; hence they tend to try what they discuss or share with their peers to match in a certain group which tends to be characterized a shared activity they all engage </w:t>
      </w:r>
      <w:r w:rsidR="008F10B2" w:rsidRPr="00A2366D">
        <w:rPr>
          <w:spacing w:val="-2"/>
          <w:szCs w:val="24"/>
          <w:shd w:val="clear" w:color="auto" w:fill="FFFFFF"/>
        </w:rPr>
        <w:t>in</w:t>
      </w:r>
      <w:r w:rsidR="008F10B2">
        <w:rPr>
          <w:spacing w:val="-2"/>
          <w:szCs w:val="24"/>
          <w:shd w:val="clear" w:color="auto" w:fill="FFFFFF"/>
        </w:rPr>
        <w:t xml:space="preserve"> (</w:t>
      </w:r>
      <w:r w:rsidR="00370D61">
        <w:rPr>
          <w:color w:val="222222"/>
          <w:szCs w:val="24"/>
          <w:shd w:val="clear" w:color="auto" w:fill="FFFFFF"/>
        </w:rPr>
        <w:t xml:space="preserve">Anderson et al., </w:t>
      </w:r>
      <w:r w:rsidR="00370D61" w:rsidRPr="00370D61">
        <w:rPr>
          <w:color w:val="222222"/>
          <w:szCs w:val="24"/>
          <w:shd w:val="clear" w:color="auto" w:fill="FFFFFF"/>
        </w:rPr>
        <w:t>2018)</w:t>
      </w:r>
      <w:r w:rsidRPr="00A2366D">
        <w:rPr>
          <w:spacing w:val="-2"/>
          <w:szCs w:val="24"/>
          <w:shd w:val="clear" w:color="auto" w:fill="FFFFFF"/>
        </w:rPr>
        <w:t>. Hence, one group member can influence other members of the peer group, resulting in transvestic fetishism</w:t>
      </w:r>
      <w:r w:rsidR="00370D61" w:rsidRPr="00370D61">
        <w:rPr>
          <w:color w:val="222222"/>
          <w:szCs w:val="24"/>
          <w:shd w:val="clear" w:color="auto" w:fill="FFFFFF"/>
        </w:rPr>
        <w:t>.</w:t>
      </w: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t>Legal Action Associated with it.</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In most circumstances, there are no legal issues associated with transvestic fetishism. Besides, for an act to attract legal action, there must be a violation of a stated law or infringement of other people's rights, and this must be a written law against the specified act. Therefore, considering that transvestic fetishism does not infringe any written law, it is less likely to attract legal action</w:t>
      </w:r>
      <w:r w:rsidR="00103F2B">
        <w:rPr>
          <w:spacing w:val="-2"/>
          <w:szCs w:val="24"/>
          <w:shd w:val="clear" w:color="auto" w:fill="FFFFFF"/>
        </w:rPr>
        <w:t xml:space="preserve"> </w:t>
      </w:r>
      <w:r w:rsidR="00370D61">
        <w:rPr>
          <w:spacing w:val="-2"/>
          <w:szCs w:val="24"/>
          <w:shd w:val="clear" w:color="auto" w:fill="FFFFFF"/>
        </w:rPr>
        <w:t>(</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Transvestic fetishism is viewed as a behavioral disorder that requires a behavioral approach to resolution. Besides, most people who face transvestic fetishism always feel ashamed. The majority never want to talk about the condition; hence it is hard to know what they are undergoing because of the act's secrecy. Hence, it is hard to prosecute an act with no evidence against it; therefore, based on this argument, transvestic fetishism has no legal </w:t>
      </w:r>
      <w:r w:rsidR="008F10B2" w:rsidRPr="00A2366D">
        <w:rPr>
          <w:spacing w:val="-2"/>
          <w:szCs w:val="24"/>
          <w:shd w:val="clear" w:color="auto" w:fill="FFFFFF"/>
        </w:rPr>
        <w:t>issues</w:t>
      </w:r>
      <w:r w:rsidR="008F10B2">
        <w:rPr>
          <w:spacing w:val="-2"/>
          <w:szCs w:val="24"/>
          <w:shd w:val="clear" w:color="auto" w:fill="FFFFFF"/>
        </w:rPr>
        <w:t xml:space="preserve"> (</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w:t>
      </w: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t xml:space="preserve">The </w:t>
      </w:r>
      <w:r w:rsidR="00370D61" w:rsidRPr="00370D61">
        <w:rPr>
          <w:b/>
          <w:spacing w:val="-2"/>
          <w:szCs w:val="24"/>
          <w:shd w:val="clear" w:color="auto" w:fill="FFFFFF"/>
        </w:rPr>
        <w:t>Transvestic Fetish Participants</w:t>
      </w:r>
      <w:r w:rsidRPr="00370D61">
        <w:rPr>
          <w:b/>
          <w:spacing w:val="-2"/>
          <w:szCs w:val="24"/>
          <w:shd w:val="clear" w:color="auto" w:fill="FFFFFF"/>
        </w:rPr>
        <w:t>.</w:t>
      </w:r>
    </w:p>
    <w:p w:rsidR="00A2366D" w:rsidRPr="00A2366D" w:rsidRDefault="00A2366D" w:rsidP="00370D61">
      <w:pPr>
        <w:spacing w:line="480" w:lineRule="auto"/>
        <w:ind w:firstLine="720"/>
        <w:rPr>
          <w:spacing w:val="-2"/>
          <w:szCs w:val="24"/>
          <w:shd w:val="clear" w:color="auto" w:fill="FFFFFF"/>
        </w:rPr>
      </w:pPr>
      <w:r w:rsidRPr="00A2366D">
        <w:rPr>
          <w:spacing w:val="-2"/>
          <w:szCs w:val="24"/>
          <w:shd w:val="clear" w:color="auto" w:fill="FFFFFF"/>
        </w:rPr>
        <w:t xml:space="preserve">As portrayed above, most participants of transvestic fetishism are men. Studies have shown that men are sexually aroused by what they see or feel, and this might be the contributing factor to making them vulnerable to transvestic fetishism. Besides, they are more sexually active than their female counterparts, and considering that they like to explore different things, and this might have made them more exposed to transvestic fetishism than </w:t>
      </w:r>
      <w:r w:rsidR="00103F2B" w:rsidRPr="00A2366D">
        <w:rPr>
          <w:spacing w:val="-2"/>
          <w:szCs w:val="24"/>
          <w:shd w:val="clear" w:color="auto" w:fill="FFFFFF"/>
        </w:rPr>
        <w:t>females</w:t>
      </w:r>
      <w:r w:rsidR="00103F2B">
        <w:rPr>
          <w:spacing w:val="-2"/>
          <w:szCs w:val="24"/>
          <w:shd w:val="clear" w:color="auto" w:fill="FFFFFF"/>
        </w:rPr>
        <w:t xml:space="preserve"> (</w:t>
      </w:r>
      <w:r w:rsidR="00370D61">
        <w:rPr>
          <w:color w:val="222222"/>
          <w:szCs w:val="24"/>
          <w:shd w:val="clear" w:color="auto" w:fill="FFFFFF"/>
        </w:rPr>
        <w:t xml:space="preserve">Jobs, </w:t>
      </w:r>
      <w:r w:rsidR="00370D61" w:rsidRPr="00370D61">
        <w:rPr>
          <w:color w:val="222222"/>
          <w:szCs w:val="24"/>
          <w:shd w:val="clear" w:color="auto" w:fill="FFFFFF"/>
        </w:rPr>
        <w:t>2019)</w:t>
      </w:r>
      <w:r w:rsidRPr="00A2366D">
        <w:rPr>
          <w:spacing w:val="-2"/>
          <w:szCs w:val="24"/>
          <w:shd w:val="clear" w:color="auto" w:fill="FFFFFF"/>
        </w:rPr>
        <w:t xml:space="preserve">. </w:t>
      </w:r>
    </w:p>
    <w:p w:rsidR="00103F2B" w:rsidRDefault="00103F2B" w:rsidP="00370D61">
      <w:pPr>
        <w:spacing w:line="480" w:lineRule="auto"/>
        <w:jc w:val="center"/>
        <w:rPr>
          <w:b/>
          <w:spacing w:val="-2"/>
          <w:szCs w:val="24"/>
          <w:shd w:val="clear" w:color="auto" w:fill="FFFFFF"/>
        </w:rPr>
      </w:pPr>
    </w:p>
    <w:p w:rsidR="00103F2B" w:rsidRDefault="00103F2B" w:rsidP="00370D61">
      <w:pPr>
        <w:spacing w:line="480" w:lineRule="auto"/>
        <w:jc w:val="center"/>
        <w:rPr>
          <w:b/>
          <w:spacing w:val="-2"/>
          <w:szCs w:val="24"/>
          <w:shd w:val="clear" w:color="auto" w:fill="FFFFFF"/>
        </w:rPr>
      </w:pP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lastRenderedPageBreak/>
        <w:t>Conclusion</w:t>
      </w:r>
    </w:p>
    <w:p w:rsidR="00081566" w:rsidRDefault="00A2366D" w:rsidP="00370D61">
      <w:pPr>
        <w:spacing w:line="480" w:lineRule="auto"/>
        <w:ind w:firstLine="720"/>
        <w:rPr>
          <w:spacing w:val="-2"/>
          <w:szCs w:val="24"/>
          <w:shd w:val="clear" w:color="auto" w:fill="FFFFFF"/>
        </w:rPr>
      </w:pPr>
      <w:r w:rsidRPr="00A2366D">
        <w:rPr>
          <w:spacing w:val="-2"/>
          <w:szCs w:val="24"/>
          <w:shd w:val="clear" w:color="auto" w:fill="FFFFFF"/>
        </w:rPr>
        <w:t>In conclusion, transvestic fetishism is viewed as the repetitive and persistent dependence on nonliving items or specific body parts for sexual arousal. Different theories explain why people develop transvestic fetishism, including Bandura's social learning theory, Freud's psychosexual develo</w:t>
      </w:r>
      <w:r w:rsidR="00103F2B">
        <w:rPr>
          <w:spacing w:val="-2"/>
          <w:szCs w:val="24"/>
          <w:shd w:val="clear" w:color="auto" w:fill="FFFFFF"/>
        </w:rPr>
        <w:t>pment theory, and the Rotten Apple T</w:t>
      </w:r>
      <w:r w:rsidRPr="00A2366D">
        <w:rPr>
          <w:spacing w:val="-2"/>
          <w:szCs w:val="24"/>
          <w:shd w:val="clear" w:color="auto" w:fill="FFFFFF"/>
        </w:rPr>
        <w:t>heory. Besides, it is challenging to pull legal action against transvestic fetishism because of its ambiguity in providing evidence and the lack of laws incriminating the action.</w:t>
      </w: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370D61" w:rsidRDefault="00370D61" w:rsidP="00370D61">
      <w:pPr>
        <w:spacing w:line="480" w:lineRule="auto"/>
        <w:jc w:val="center"/>
        <w:rPr>
          <w:b/>
          <w:spacing w:val="-2"/>
          <w:szCs w:val="24"/>
          <w:shd w:val="clear" w:color="auto" w:fill="FFFFFF"/>
        </w:rPr>
      </w:pPr>
    </w:p>
    <w:p w:rsidR="0091713D" w:rsidRDefault="0091713D" w:rsidP="008F10B2">
      <w:pPr>
        <w:spacing w:line="480" w:lineRule="auto"/>
        <w:rPr>
          <w:b/>
          <w:spacing w:val="-2"/>
          <w:szCs w:val="24"/>
          <w:shd w:val="clear" w:color="auto" w:fill="FFFFFF"/>
        </w:rPr>
      </w:pPr>
    </w:p>
    <w:p w:rsidR="008F10B2" w:rsidRDefault="008F10B2" w:rsidP="008F10B2">
      <w:pPr>
        <w:spacing w:line="480" w:lineRule="auto"/>
        <w:rPr>
          <w:b/>
          <w:spacing w:val="-2"/>
          <w:szCs w:val="24"/>
          <w:shd w:val="clear" w:color="auto" w:fill="FFFFFF"/>
        </w:rPr>
      </w:pPr>
    </w:p>
    <w:p w:rsidR="00A2366D" w:rsidRPr="00370D61" w:rsidRDefault="00A2366D" w:rsidP="00370D61">
      <w:pPr>
        <w:spacing w:line="480" w:lineRule="auto"/>
        <w:jc w:val="center"/>
        <w:rPr>
          <w:b/>
          <w:spacing w:val="-2"/>
          <w:szCs w:val="24"/>
          <w:shd w:val="clear" w:color="auto" w:fill="FFFFFF"/>
        </w:rPr>
      </w:pPr>
      <w:r w:rsidRPr="00370D61">
        <w:rPr>
          <w:b/>
          <w:spacing w:val="-2"/>
          <w:szCs w:val="24"/>
          <w:shd w:val="clear" w:color="auto" w:fill="FFFFFF"/>
        </w:rPr>
        <w:lastRenderedPageBreak/>
        <w:t>References</w:t>
      </w:r>
    </w:p>
    <w:p w:rsidR="00370D61" w:rsidRPr="00370D61" w:rsidRDefault="00370D61" w:rsidP="00370D61">
      <w:pPr>
        <w:spacing w:line="480" w:lineRule="auto"/>
        <w:ind w:left="720" w:hanging="720"/>
        <w:rPr>
          <w:szCs w:val="24"/>
        </w:rPr>
      </w:pPr>
      <w:r w:rsidRPr="00370D61">
        <w:rPr>
          <w:color w:val="222222"/>
          <w:szCs w:val="24"/>
          <w:shd w:val="clear" w:color="auto" w:fill="FFFFFF"/>
        </w:rPr>
        <w:t>Anderson, A., Wingrove, T., Fox, P., McLean, K., &amp;Styer, E. (2018). Who is the rotten apple? Mock jurors’ views of teacher–student sexual contact. </w:t>
      </w:r>
      <w:r w:rsidRPr="00370D61">
        <w:rPr>
          <w:i/>
          <w:iCs/>
          <w:color w:val="222222"/>
          <w:szCs w:val="24"/>
          <w:shd w:val="clear" w:color="auto" w:fill="FFFFFF"/>
        </w:rPr>
        <w:t>Journal of interpersonal violence</w:t>
      </w:r>
      <w:r w:rsidRPr="00370D61">
        <w:rPr>
          <w:color w:val="222222"/>
          <w:szCs w:val="24"/>
          <w:shd w:val="clear" w:color="auto" w:fill="FFFFFF"/>
        </w:rPr>
        <w:t>, </w:t>
      </w:r>
      <w:r w:rsidRPr="00370D61">
        <w:rPr>
          <w:i/>
          <w:iCs/>
          <w:color w:val="222222"/>
          <w:szCs w:val="24"/>
          <w:shd w:val="clear" w:color="auto" w:fill="FFFFFF"/>
        </w:rPr>
        <w:t>33</w:t>
      </w:r>
      <w:r w:rsidRPr="00370D61">
        <w:rPr>
          <w:color w:val="222222"/>
          <w:szCs w:val="24"/>
          <w:shd w:val="clear" w:color="auto" w:fill="FFFFFF"/>
        </w:rPr>
        <w:t>(9), 1449-1471.</w:t>
      </w:r>
    </w:p>
    <w:p w:rsidR="00370D61" w:rsidRPr="00370D61" w:rsidRDefault="00370D61" w:rsidP="00370D61">
      <w:pPr>
        <w:spacing w:line="480" w:lineRule="auto"/>
        <w:ind w:left="720" w:hanging="720"/>
        <w:rPr>
          <w:color w:val="222222"/>
          <w:szCs w:val="24"/>
          <w:shd w:val="clear" w:color="auto" w:fill="FFFFFF"/>
        </w:rPr>
      </w:pPr>
      <w:r w:rsidRPr="00370D61">
        <w:rPr>
          <w:color w:val="222222"/>
          <w:szCs w:val="24"/>
          <w:shd w:val="clear" w:color="auto" w:fill="FFFFFF"/>
        </w:rPr>
        <w:t>Bandura, A. (2018). Albert bandura and social learning theory. </w:t>
      </w:r>
      <w:r w:rsidRPr="00370D61">
        <w:rPr>
          <w:i/>
          <w:iCs/>
          <w:color w:val="222222"/>
          <w:szCs w:val="24"/>
          <w:shd w:val="clear" w:color="auto" w:fill="FFFFFF"/>
        </w:rPr>
        <w:t xml:space="preserve">Learning Theories </w:t>
      </w:r>
      <w:r w:rsidR="0091713D" w:rsidRPr="00370D61">
        <w:rPr>
          <w:i/>
          <w:iCs/>
          <w:color w:val="222222"/>
          <w:szCs w:val="24"/>
          <w:shd w:val="clear" w:color="auto" w:fill="FFFFFF"/>
        </w:rPr>
        <w:t>for</w:t>
      </w:r>
      <w:r w:rsidRPr="00370D61">
        <w:rPr>
          <w:i/>
          <w:iCs/>
          <w:color w:val="222222"/>
          <w:szCs w:val="24"/>
          <w:shd w:val="clear" w:color="auto" w:fill="FFFFFF"/>
        </w:rPr>
        <w:t xml:space="preserve"> Early Years Practice</w:t>
      </w:r>
      <w:r w:rsidRPr="00370D61">
        <w:rPr>
          <w:color w:val="222222"/>
          <w:szCs w:val="24"/>
          <w:shd w:val="clear" w:color="auto" w:fill="FFFFFF"/>
        </w:rPr>
        <w:t>, </w:t>
      </w:r>
      <w:r w:rsidRPr="00370D61">
        <w:rPr>
          <w:i/>
          <w:iCs/>
          <w:color w:val="222222"/>
          <w:szCs w:val="24"/>
          <w:shd w:val="clear" w:color="auto" w:fill="FFFFFF"/>
        </w:rPr>
        <w:t>63</w:t>
      </w:r>
      <w:r w:rsidRPr="00370D61">
        <w:rPr>
          <w:color w:val="222222"/>
          <w:szCs w:val="24"/>
          <w:shd w:val="clear" w:color="auto" w:fill="FFFFFF"/>
        </w:rPr>
        <w:t>.</w:t>
      </w:r>
    </w:p>
    <w:p w:rsidR="00370D61" w:rsidRPr="00370D61" w:rsidRDefault="00370D61" w:rsidP="00370D61">
      <w:pPr>
        <w:spacing w:line="480" w:lineRule="auto"/>
        <w:ind w:left="720" w:hanging="720"/>
        <w:rPr>
          <w:color w:val="222222"/>
          <w:szCs w:val="24"/>
          <w:shd w:val="clear" w:color="auto" w:fill="FFFFFF"/>
        </w:rPr>
      </w:pPr>
      <w:r w:rsidRPr="00370D61">
        <w:rPr>
          <w:color w:val="222222"/>
          <w:szCs w:val="24"/>
          <w:shd w:val="clear" w:color="auto" w:fill="FFFFFF"/>
        </w:rPr>
        <w:t>Jobs, S. (2019). Transvestic Disorder. </w:t>
      </w:r>
      <w:r w:rsidRPr="00370D61">
        <w:rPr>
          <w:i/>
          <w:iCs/>
          <w:color w:val="222222"/>
          <w:szCs w:val="24"/>
          <w:shd w:val="clear" w:color="auto" w:fill="FFFFFF"/>
        </w:rPr>
        <w:t>The Paraphilias: Changing Suits in the Evolution of Sexual Interest Paradigms</w:t>
      </w:r>
      <w:r w:rsidRPr="00370D61">
        <w:rPr>
          <w:color w:val="222222"/>
          <w:szCs w:val="24"/>
          <w:shd w:val="clear" w:color="auto" w:fill="FFFFFF"/>
        </w:rPr>
        <w:t>, 195.</w:t>
      </w:r>
    </w:p>
    <w:p w:rsidR="00370D61" w:rsidRPr="00370D61" w:rsidRDefault="00370D61" w:rsidP="00370D61">
      <w:pPr>
        <w:spacing w:line="480" w:lineRule="auto"/>
        <w:ind w:left="720" w:hanging="720"/>
        <w:rPr>
          <w:color w:val="222222"/>
          <w:szCs w:val="24"/>
          <w:shd w:val="clear" w:color="auto" w:fill="FFFFFF"/>
        </w:rPr>
      </w:pPr>
      <w:r w:rsidRPr="00370D61">
        <w:rPr>
          <w:color w:val="222222"/>
          <w:szCs w:val="24"/>
          <w:shd w:val="clear" w:color="auto" w:fill="FFFFFF"/>
        </w:rPr>
        <w:t>Lantz, S. E., &amp; Ray, S. (20</w:t>
      </w:r>
      <w:r>
        <w:rPr>
          <w:color w:val="222222"/>
          <w:szCs w:val="24"/>
          <w:shd w:val="clear" w:color="auto" w:fill="FFFFFF"/>
        </w:rPr>
        <w:t>20). Freud Developmental Theory</w:t>
      </w:r>
      <w:r w:rsidRPr="00370D61">
        <w:rPr>
          <w:color w:val="222222"/>
          <w:szCs w:val="24"/>
          <w:shd w:val="clear" w:color="auto" w:fill="FFFFFF"/>
        </w:rPr>
        <w:t xml:space="preserve">. </w:t>
      </w:r>
      <w:r w:rsidRPr="00370D61">
        <w:rPr>
          <w:i/>
          <w:color w:val="222222"/>
          <w:szCs w:val="24"/>
          <w:shd w:val="clear" w:color="auto" w:fill="FFFFFF"/>
        </w:rPr>
        <w:t>StatPearls Publishing</w:t>
      </w:r>
      <w:r w:rsidRPr="00370D61">
        <w:rPr>
          <w:color w:val="222222"/>
          <w:szCs w:val="24"/>
          <w:shd w:val="clear" w:color="auto" w:fill="FFFFFF"/>
        </w:rPr>
        <w:t>.</w:t>
      </w:r>
    </w:p>
    <w:sectPr w:rsidR="00370D61" w:rsidRPr="00370D61" w:rsidSect="00FE198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C79" w:rsidRDefault="00AC1C79" w:rsidP="00370D61">
      <w:pPr>
        <w:spacing w:after="0" w:line="240" w:lineRule="auto"/>
      </w:pPr>
      <w:r>
        <w:separator/>
      </w:r>
    </w:p>
  </w:endnote>
  <w:endnote w:type="continuationSeparator" w:id="1">
    <w:p w:rsidR="00AC1C79" w:rsidRDefault="00AC1C79" w:rsidP="00370D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C79" w:rsidRDefault="00AC1C79" w:rsidP="00370D61">
      <w:pPr>
        <w:spacing w:after="0" w:line="240" w:lineRule="auto"/>
      </w:pPr>
      <w:r>
        <w:separator/>
      </w:r>
    </w:p>
  </w:footnote>
  <w:footnote w:type="continuationSeparator" w:id="1">
    <w:p w:rsidR="00AC1C79" w:rsidRDefault="00AC1C79" w:rsidP="00370D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61" w:rsidRDefault="00370D61">
    <w:pPr>
      <w:pStyle w:val="Header"/>
    </w:pPr>
    <w:r>
      <w:tab/>
    </w:r>
    <w:r>
      <w:tab/>
    </w:r>
    <w:r w:rsidR="005F0352">
      <w:fldChar w:fldCharType="begin"/>
    </w:r>
    <w:r>
      <w:instrText xml:space="preserve"> PAGE   \* MERGEFORMAT </w:instrText>
    </w:r>
    <w:r w:rsidR="005F0352">
      <w:fldChar w:fldCharType="separate"/>
    </w:r>
    <w:r w:rsidR="008F10B2">
      <w:rPr>
        <w:noProof/>
      </w:rPr>
      <w:t>7</w:t>
    </w:r>
    <w:r w:rsidR="005F035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6A4A"/>
    <w:rsid w:val="00081566"/>
    <w:rsid w:val="00083E76"/>
    <w:rsid w:val="000A1F26"/>
    <w:rsid w:val="00103F2B"/>
    <w:rsid w:val="001439F4"/>
    <w:rsid w:val="001C6A4A"/>
    <w:rsid w:val="00220AC8"/>
    <w:rsid w:val="002263C3"/>
    <w:rsid w:val="00370D61"/>
    <w:rsid w:val="00423485"/>
    <w:rsid w:val="004444DD"/>
    <w:rsid w:val="004A1BC0"/>
    <w:rsid w:val="005065BF"/>
    <w:rsid w:val="00515C4A"/>
    <w:rsid w:val="005601AA"/>
    <w:rsid w:val="005C21F7"/>
    <w:rsid w:val="005F0352"/>
    <w:rsid w:val="00622D90"/>
    <w:rsid w:val="006439AF"/>
    <w:rsid w:val="00767938"/>
    <w:rsid w:val="00773847"/>
    <w:rsid w:val="0077503A"/>
    <w:rsid w:val="008634F2"/>
    <w:rsid w:val="008B40A8"/>
    <w:rsid w:val="008F10B2"/>
    <w:rsid w:val="0091713D"/>
    <w:rsid w:val="00A2366D"/>
    <w:rsid w:val="00A475E4"/>
    <w:rsid w:val="00A75C01"/>
    <w:rsid w:val="00AC1C79"/>
    <w:rsid w:val="00AD208F"/>
    <w:rsid w:val="00B80AFE"/>
    <w:rsid w:val="00B94B6F"/>
    <w:rsid w:val="00BF29FD"/>
    <w:rsid w:val="00C01D17"/>
    <w:rsid w:val="00E31D01"/>
    <w:rsid w:val="00F259D5"/>
    <w:rsid w:val="00F557B5"/>
    <w:rsid w:val="00FD24CB"/>
    <w:rsid w:val="00FD6A25"/>
    <w:rsid w:val="00FE19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D61"/>
  </w:style>
  <w:style w:type="paragraph" w:styleId="Footer">
    <w:name w:val="footer"/>
    <w:basedOn w:val="Normal"/>
    <w:link w:val="FooterChar"/>
    <w:uiPriority w:val="99"/>
    <w:unhideWhenUsed/>
    <w:rsid w:val="00370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D6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2020-11-17T03:43:00Z</dcterms:created>
  <dcterms:modified xsi:type="dcterms:W3CDTF">2020-11-17T03:43:00Z</dcterms:modified>
</cp:coreProperties>
</file>